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numPr>
          <w:ilvl w:val="1"/>
          <w:numId w:val="1"/>
        </w:numPr>
        <w:rPr>
          <w:bCs w:val="false"/>
        </w:rPr>
      </w:pPr>
      <w:r>
        <w:rPr>
          <w:bCs w:val="false"/>
        </w:rPr>
        <w:t xml:space="preserve">Uchwała Nr </w:t>
      </w:r>
      <w:r>
        <w:rPr>
          <w:bCs w:val="false"/>
          <w:shd w:fill="FFFFFF" w:val="clear"/>
        </w:rPr>
        <w:t>…..</w:t>
      </w:r>
    </w:p>
    <w:p>
      <w:pPr>
        <w:pStyle w:val="Heading2"/>
        <w:numPr>
          <w:ilvl w:val="1"/>
          <w:numId w:val="1"/>
        </w:numPr>
        <w:rPr>
          <w:bCs w:val="false"/>
        </w:rPr>
      </w:pPr>
      <w:r>
        <w:rPr>
          <w:bCs w:val="false"/>
        </w:rPr>
        <w:t>Rady Gminy Strzyżewice</w:t>
      </w:r>
    </w:p>
    <w:p>
      <w:pPr>
        <w:pStyle w:val="Normal"/>
        <w:jc w:val="center"/>
        <w:rPr>
          <w:b/>
        </w:rPr>
      </w:pPr>
      <w:r>
        <w:rPr>
          <w:b/>
        </w:rPr>
        <w:t xml:space="preserve">        </w:t>
      </w:r>
      <w:r>
        <w:rPr>
          <w:b/>
        </w:rPr>
        <w:t>z dnia 17 stycznia 2025 roku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w sprawie wyrażenia zgody na wydzierżawienie nieruchomości na czas nieoznaczony</w:t>
      </w:r>
    </w:p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708"/>
        <w:jc w:val="both"/>
        <w:rPr/>
      </w:pPr>
      <w:r>
        <w:rPr/>
        <w:t>Na podstawie art. 18 ust. 2 pkt 9 lit „a” ustawy z dnia 8 marca 1990 r. o samorządzie gminnym (t. j. Dz. U. z 2024 r., poz. 1465 z późn.zm.) Rada Gminy Strzyżewice uchwala, co następuje: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1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right="-143"/>
        <w:jc w:val="both"/>
        <w:rPr/>
      </w:pPr>
      <w:r>
        <w:rPr/>
        <w:t xml:space="preserve">Wyraża się zgodę na wydzierżawienie na czas nieoznaczony zabudowanej nieruchomości położonej w miejscowości Piotrowice, stanowiącej działkę oznaczoną  w ewidencji gruntów numerem 363/2, o powierzchni 0,0375 ha, dla której Sąd Rejonowy Lublin-Wchód w Lublinie </w:t>
        <w:br/>
        <w:t>z siedzibą w Świdniku prowadzi księgę wieczystą nr LU1I/00211330/2.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§ 2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Wykonanie uchwały powierza się Wójtowi Gminy Strzyżewice.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§ 3</w:t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  <w:t>Uchwała wchodzi w życie z dniem podjęcia.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              </w:t>
      </w:r>
    </w:p>
    <w:p>
      <w:pPr>
        <w:pStyle w:val="Normal"/>
        <w:ind w:left="4956"/>
        <w:jc w:val="center"/>
        <w:rPr/>
      </w:pPr>
      <w:r>
        <w:rPr/>
        <w:t>Przewodniczący Rady Gminy</w:t>
      </w:r>
    </w:p>
    <w:p>
      <w:pPr>
        <w:pStyle w:val="Normal"/>
        <w:ind w:left="4956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ab/>
        <w:tab/>
        <w:tab/>
        <w:tab/>
        <w:t>Agata Stelmach</w:t>
      </w:r>
    </w:p>
    <w:p>
      <w:pPr>
        <w:pStyle w:val="Normal"/>
        <w:suppressAutoHyphens w:val="false"/>
        <w:spacing w:lineRule="auto" w:line="259" w:before="0" w:after="160"/>
        <w:rPr/>
      </w:pPr>
      <w:r>
        <w:rPr/>
      </w:r>
      <w:r>
        <w:br w:type="page"/>
      </w:r>
    </w:p>
    <w:p>
      <w:pPr>
        <w:pStyle w:val="Normal"/>
        <w:spacing w:before="0" w:after="0"/>
        <w:jc w:val="center"/>
        <w:rPr>
          <w:b/>
          <w:bCs/>
        </w:rPr>
      </w:pPr>
      <w:r>
        <w:rPr>
          <w:b/>
          <w:bCs/>
        </w:rPr>
        <w:t>Uzasadnienie</w:t>
      </w:r>
    </w:p>
    <w:p>
      <w:pPr>
        <w:pStyle w:val="Normal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/>
        <w:t xml:space="preserve">Przedmiotem dzierżawy jest działka zabudowana budynkiem usługowym wykorzystywanym na prowadzenie sklepu spożywczo – przemysłowego. Po przeprowadzeniu analizy społecznej oraz przeanalizowaniu zapisów Miejscowego Planu Zagospodarowania Przestrzennego, (teren usług komercyjnych), należy uznać, że zasadnym jest kontynuacja prowadzenia sklepu spożywczego w danej lokalizacji. </w:t>
      </w:r>
    </w:p>
    <w:p>
      <w:pPr>
        <w:pStyle w:val="Normal"/>
        <w:spacing w:lineRule="auto" w:line="276"/>
        <w:jc w:val="both"/>
        <w:rPr/>
      </w:pPr>
      <w:r>
        <w:rPr/>
        <w:tab/>
        <w:t xml:space="preserve">Art. 18 ust. 2 pkt 9 lit. a ustawy z dnia 8 marca 1990 roku o samorządzie gminnym stanowi, że do wyłącznej właściwości rady gminy należy podejmowanie uchwał w sprawach majątkowych gminy przekraczających zakres zwykłego zarządu, dotyczących 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wyłącznie za zgodą rady gminy. Stosowanie zaś do art.37 ust. 4 ustawy o gospodarce nieruchomościami zawarcie umów użytkowania, najmu lub dzierżawy na czas oznaczony dłuższy niż 3 lata lub na czas nieoznaczony następuje w drodze przetargu. 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135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414c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paragraph" w:styleId="Heading2">
    <w:name w:val="Heading 2"/>
    <w:basedOn w:val="Normal"/>
    <w:next w:val="Normal"/>
    <w:link w:val="Nagwek2Znak"/>
    <w:qFormat/>
    <w:rsid w:val="00e414c1"/>
    <w:pPr>
      <w:keepNext w:val="true"/>
      <w:numPr>
        <w:ilvl w:val="1"/>
        <w:numId w:val="1"/>
      </w:numPr>
      <w:jc w:val="center"/>
      <w:outlineLvl w:val="1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qFormat/>
    <w:rsid w:val="00e414c1"/>
    <w:rPr>
      <w:rFonts w:ascii="Times New Roman" w:hAnsi="Times New Roman" w:eastAsia="Times New Roman" w:cs="Times New Roman"/>
      <w:b/>
      <w:bCs/>
      <w:kern w:val="0"/>
      <w:sz w:val="24"/>
      <w:szCs w:val="24"/>
      <w:lang w:eastAsia="ar-S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LibreOffice/24.2.0.3$Windows_X86_64 LibreOffice_project/da48488a73ddd66ea24cf16bbc4f7b9c08e9bea1</Application>
  <AppVersion>15.0000</AppVersion>
  <Pages>2</Pages>
  <Words>305</Words>
  <Characters>1820</Characters>
  <CharactersWithSpaces>2200</CharactersWithSpaces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2025-01-13T08:41:00Z</dcterms:created>
  <dc:creator>Patrycja Dekondy-Orłowska</dc:creator>
  <dc:description/>
  <dc:language>pl-PL</dc:language>
  <cp:lastModifiedBy/>
  <cp:lastPrinted>2025-01-16T11:54:00Z</cp:lastPrinted>
  <dcterms:modified xsi:type="dcterms:W3CDTF">2025-01-16T13:08:47Z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